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10EE" w14:textId="77777777" w:rsidR="00417E63" w:rsidRDefault="00417E63" w:rsidP="006E50F1">
      <w:pPr>
        <w:pStyle w:val="Brdtekst"/>
        <w:ind w:left="3231"/>
        <w:rPr>
          <w:rFonts w:ascii="Times New Roman"/>
          <w:sz w:val="20"/>
          <w14:numForm w14:val="lining"/>
        </w:rPr>
      </w:pPr>
    </w:p>
    <w:p w14:paraId="6790417E" w14:textId="77777777" w:rsidR="006E50F1" w:rsidRDefault="006E50F1" w:rsidP="006E50F1">
      <w:pPr>
        <w:pStyle w:val="Brdtekst"/>
        <w:ind w:left="3231"/>
        <w:rPr>
          <w:rFonts w:ascii="Times New Roman"/>
          <w:sz w:val="20"/>
          <w14:numForm w14:val="lining"/>
        </w:rPr>
      </w:pPr>
    </w:p>
    <w:p w14:paraId="242D601B" w14:textId="77777777" w:rsidR="006E50F1" w:rsidRPr="001D11BE" w:rsidRDefault="006E50F1" w:rsidP="006E50F1">
      <w:pPr>
        <w:pStyle w:val="Brdtekst"/>
        <w:ind w:left="3231"/>
        <w:rPr>
          <w:rFonts w:ascii="Times New Roman"/>
          <w:sz w:val="20"/>
          <w14:numForm w14:val="lining"/>
        </w:rPr>
      </w:pPr>
    </w:p>
    <w:p w14:paraId="7BCCC3C5" w14:textId="7908DF75" w:rsidR="00417E63" w:rsidRPr="001D11BE" w:rsidRDefault="006E50F1" w:rsidP="006E50F1">
      <w:pPr>
        <w:spacing w:before="101"/>
        <w:ind w:left="3231" w:firstLine="411"/>
        <w:rPr>
          <w:b/>
          <w:sz w:val="20"/>
          <w:lang w:val="nb-NO"/>
          <w14:numForm w14:val="lining"/>
        </w:rPr>
      </w:pPr>
      <w:r>
        <w:rPr>
          <w:color w:val="009490"/>
          <w:w w:val="105"/>
          <w:sz w:val="20"/>
          <w:lang w:val="nb-NO"/>
          <w14:numForm w14:val="lining"/>
        </w:rPr>
        <w:t xml:space="preserve"> </w:t>
      </w:r>
      <w:r>
        <w:rPr>
          <w:color w:val="009490"/>
          <w:w w:val="105"/>
          <w:sz w:val="20"/>
          <w:lang w:val="nb-NO"/>
          <w14:numForm w14:val="lining"/>
        </w:rPr>
        <w:tab/>
      </w:r>
      <w:r>
        <w:rPr>
          <w:color w:val="009490"/>
          <w:w w:val="105"/>
          <w:sz w:val="20"/>
          <w:lang w:val="nb-NO"/>
          <w14:numForm w14:val="lining"/>
        </w:rPr>
        <w:tab/>
      </w:r>
      <w:r>
        <w:rPr>
          <w:color w:val="009490"/>
          <w:w w:val="105"/>
          <w:sz w:val="20"/>
          <w:lang w:val="nb-NO"/>
          <w14:numForm w14:val="lining"/>
        </w:rPr>
        <w:tab/>
      </w:r>
      <w:r>
        <w:rPr>
          <w:color w:val="009490"/>
          <w:w w:val="105"/>
          <w:sz w:val="20"/>
          <w:lang w:val="nb-NO"/>
          <w14:numForm w14:val="lining"/>
        </w:rPr>
        <w:tab/>
      </w:r>
      <w:r>
        <w:rPr>
          <w:color w:val="009490"/>
          <w:w w:val="105"/>
          <w:sz w:val="20"/>
          <w:lang w:val="nb-NO"/>
          <w14:numForm w14:val="lining"/>
        </w:rPr>
        <w:tab/>
      </w:r>
      <w:r w:rsidR="00935247" w:rsidRPr="001D11BE">
        <w:rPr>
          <w:color w:val="009490"/>
          <w:w w:val="105"/>
          <w:sz w:val="20"/>
          <w:lang w:val="nb-NO"/>
          <w14:numForm w14:val="lining"/>
        </w:rPr>
        <w:t>DATO:</w:t>
      </w:r>
      <w:r w:rsidR="00935247" w:rsidRPr="001D11BE">
        <w:rPr>
          <w:rFonts w:ascii="QuestaSans-Medium"/>
          <w:color w:val="009490"/>
          <w:w w:val="105"/>
          <w:sz w:val="20"/>
          <w:lang w:val="nb-NO"/>
          <w14:numForm w14:val="lining"/>
        </w:rPr>
        <w:t xml:space="preserve"> </w:t>
      </w:r>
      <w:r w:rsidR="00935247" w:rsidRPr="001D11BE">
        <w:rPr>
          <w:b/>
          <w:color w:val="231F20"/>
          <w:w w:val="105"/>
          <w:sz w:val="20"/>
          <w:lang w:val="nb-NO"/>
          <w14:numForm w14:val="lining"/>
        </w:rPr>
        <w:t>1</w:t>
      </w:r>
      <w:r w:rsidR="00D0302E">
        <w:rPr>
          <w:b/>
          <w:color w:val="231F20"/>
          <w:w w:val="105"/>
          <w:sz w:val="20"/>
          <w:lang w:val="nb-NO"/>
          <w14:numForm w14:val="lining"/>
        </w:rPr>
        <w:t>3</w:t>
      </w:r>
      <w:r w:rsidR="00935247" w:rsidRPr="001D11BE">
        <w:rPr>
          <w:b/>
          <w:color w:val="231F20"/>
          <w:w w:val="105"/>
          <w:sz w:val="20"/>
          <w:lang w:val="nb-NO"/>
          <w14:numForm w14:val="lining"/>
        </w:rPr>
        <w:t>.0</w:t>
      </w:r>
      <w:r w:rsidR="00D0302E">
        <w:rPr>
          <w:b/>
          <w:color w:val="231F20"/>
          <w:w w:val="105"/>
          <w:sz w:val="20"/>
          <w:lang w:val="nb-NO"/>
          <w14:numForm w14:val="lining"/>
        </w:rPr>
        <w:t>5</w:t>
      </w:r>
      <w:r w:rsidR="00935247" w:rsidRPr="001D11BE">
        <w:rPr>
          <w:b/>
          <w:color w:val="231F20"/>
          <w:w w:val="105"/>
          <w:sz w:val="20"/>
          <w:lang w:val="nb-NO"/>
          <w14:numForm w14:val="lining"/>
        </w:rPr>
        <w:t>.2020</w:t>
      </w:r>
    </w:p>
    <w:p w14:paraId="797F6635" w14:textId="33659479" w:rsidR="00417E63" w:rsidRPr="001D11BE" w:rsidRDefault="00935247" w:rsidP="006E50F1">
      <w:pPr>
        <w:tabs>
          <w:tab w:val="left" w:pos="6789"/>
        </w:tabs>
        <w:spacing w:before="100"/>
        <w:ind w:left="3231"/>
        <w:rPr>
          <w:b/>
          <w:sz w:val="20"/>
          <w:lang w:val="nb-NO"/>
          <w14:numForm w14:val="lining"/>
        </w:rPr>
      </w:pPr>
      <w:r w:rsidRPr="001D11BE">
        <w:rPr>
          <w:b/>
          <w:color w:val="231F20"/>
          <w:sz w:val="20"/>
          <w:lang w:val="nb-NO"/>
          <w14:numForm w14:val="lining"/>
        </w:rPr>
        <w:tab/>
      </w:r>
      <w:r w:rsidR="007419B2" w:rsidRPr="001D11BE">
        <w:rPr>
          <w:b/>
          <w:color w:val="231F20"/>
          <w:sz w:val="20"/>
          <w:lang w:val="nb-NO"/>
          <w14:numForm w14:val="lining"/>
        </w:rPr>
        <w:tab/>
      </w:r>
    </w:p>
    <w:p w14:paraId="2780F305" w14:textId="77777777" w:rsidR="00417E63" w:rsidRPr="001D11BE" w:rsidRDefault="00417E63" w:rsidP="006E50F1">
      <w:pPr>
        <w:pStyle w:val="Brdtekst"/>
        <w:ind w:left="3231"/>
        <w:rPr>
          <w:b/>
          <w:sz w:val="24"/>
          <w:lang w:val="nb-NO"/>
          <w14:numForm w14:val="lining"/>
        </w:rPr>
      </w:pPr>
    </w:p>
    <w:p w14:paraId="18F7D2B9" w14:textId="77777777" w:rsidR="007419B2" w:rsidRDefault="007419B2" w:rsidP="006E50F1">
      <w:pPr>
        <w:pStyle w:val="Brdtekst"/>
        <w:ind w:left="3231"/>
        <w:rPr>
          <w:b/>
          <w:sz w:val="24"/>
          <w:lang w:val="nb-NO"/>
          <w14:numForm w14:val="lining"/>
        </w:rPr>
      </w:pPr>
    </w:p>
    <w:p w14:paraId="765BB6C1" w14:textId="77777777" w:rsidR="003146E6" w:rsidRPr="001D11BE" w:rsidRDefault="003146E6" w:rsidP="006E50F1">
      <w:pPr>
        <w:pStyle w:val="Brdtekst"/>
        <w:ind w:left="3231"/>
        <w:rPr>
          <w:b/>
          <w:sz w:val="24"/>
          <w:lang w:val="nb-NO"/>
          <w14:numForm w14:val="lining"/>
        </w:rPr>
      </w:pPr>
    </w:p>
    <w:p w14:paraId="6E47A56F" w14:textId="6B72376B" w:rsidR="00417E63" w:rsidRPr="00D0302E" w:rsidRDefault="00935247" w:rsidP="00D0302E">
      <w:pPr>
        <w:pStyle w:val="Overskrift1"/>
        <w:spacing w:before="1"/>
        <w:ind w:left="0"/>
        <w:rPr>
          <w:color w:val="004D59"/>
          <w:lang w:val="nb-NO"/>
          <w14:numForm w14:val="lining"/>
        </w:rPr>
      </w:pPr>
      <w:r w:rsidRPr="001D11BE">
        <w:rPr>
          <w:color w:val="231F20"/>
          <w:lang w:val="nb-NO"/>
          <w14:numForm w14:val="lining"/>
        </w:rPr>
        <w:t xml:space="preserve"> </w:t>
      </w:r>
    </w:p>
    <w:p w14:paraId="3D2A9411" w14:textId="5038F9FE" w:rsidR="0096616F" w:rsidRDefault="0096616F" w:rsidP="0096616F">
      <w:pPr>
        <w:pStyle w:val="Overskrift1"/>
        <w:spacing w:before="1"/>
        <w:ind w:left="3231"/>
        <w:rPr>
          <w:color w:val="004D59"/>
          <w:lang w:val="nb-NO"/>
          <w14:numForm w14:val="lining"/>
        </w:rPr>
      </w:pPr>
      <w:r w:rsidRPr="0096616F">
        <w:rPr>
          <w:color w:val="004D59"/>
          <w:lang w:val="nb-NO"/>
          <w14:numForm w14:val="lining"/>
        </w:rPr>
        <w:t>Høring NOU 2019:26 Rusreform – fra straff til hjelp</w:t>
      </w:r>
    </w:p>
    <w:p w14:paraId="34DB6A81" w14:textId="77777777" w:rsidR="0096616F" w:rsidRPr="0096616F" w:rsidRDefault="0096616F" w:rsidP="0096616F">
      <w:pPr>
        <w:pStyle w:val="Overskrift1"/>
        <w:spacing w:before="1"/>
        <w:ind w:left="3231"/>
        <w:rPr>
          <w:color w:val="004D59"/>
          <w:lang w:val="nb-NO"/>
          <w14:numForm w14:val="lining"/>
        </w:rPr>
      </w:pPr>
    </w:p>
    <w:p w14:paraId="05A4B8E8" w14:textId="0682737F" w:rsidR="0096616F" w:rsidRPr="0096616F" w:rsidRDefault="0096616F" w:rsidP="0096616F">
      <w:pPr>
        <w:pStyle w:val="Brdtekst"/>
        <w:spacing w:before="64" w:line="304" w:lineRule="auto"/>
        <w:ind w:left="3231" w:right="161"/>
        <w:rPr>
          <w:color w:val="231F20"/>
          <w:lang w:val="nb-NO"/>
          <w14:numForm w14:val="lining"/>
        </w:rPr>
      </w:pPr>
      <w:r>
        <w:rPr>
          <w:color w:val="231F20"/>
          <w:lang w:val="nb-NO"/>
          <w14:numForm w14:val="lining"/>
        </w:rPr>
        <w:t>Lofotrådet</w:t>
      </w:r>
      <w:r w:rsidRPr="0096616F">
        <w:rPr>
          <w:color w:val="231F20"/>
          <w:lang w:val="nb-NO"/>
          <w14:numForm w14:val="lining"/>
        </w:rPr>
        <w:t xml:space="preserve"> viser til departementets høringsbrev </w:t>
      </w:r>
      <w:r w:rsidR="00533A89">
        <w:rPr>
          <w:color w:val="231F20"/>
          <w:lang w:val="nb-NO"/>
          <w14:numForm w14:val="lining"/>
        </w:rPr>
        <w:t>datert 19.12.2019</w:t>
      </w:r>
      <w:r w:rsidRPr="0096616F">
        <w:rPr>
          <w:color w:val="231F20"/>
          <w:lang w:val="nb-NO"/>
          <w14:numForm w14:val="lining"/>
        </w:rPr>
        <w:t xml:space="preserve"> vedrørende </w:t>
      </w:r>
      <w:r w:rsidR="00533A89" w:rsidRPr="00533A89">
        <w:rPr>
          <w:color w:val="231F20"/>
          <w:lang w:val="nb-NO"/>
          <w14:numForm w14:val="lining"/>
        </w:rPr>
        <w:t>rusreformutvalgets innstilling NOU 2019:26 - Fra straff til hjelp</w:t>
      </w:r>
      <w:r w:rsidRPr="0096616F">
        <w:rPr>
          <w:color w:val="231F20"/>
          <w:lang w:val="nb-NO"/>
          <w14:numForm w14:val="lining"/>
        </w:rPr>
        <w:t xml:space="preserve">. </w:t>
      </w:r>
      <w:r>
        <w:rPr>
          <w:color w:val="231F20"/>
          <w:lang w:val="nb-NO"/>
          <w14:numForm w14:val="lining"/>
        </w:rPr>
        <w:t>Lofotrådet</w:t>
      </w:r>
      <w:r w:rsidRPr="0096616F">
        <w:rPr>
          <w:color w:val="231F20"/>
          <w:lang w:val="nb-NO"/>
          <w14:numForm w14:val="lining"/>
        </w:rPr>
        <w:t xml:space="preserve"> har følgende merknader til rusreformutvalgets innstilling: </w:t>
      </w:r>
      <w:r w:rsidRPr="0096616F">
        <w:rPr>
          <w:color w:val="231F20"/>
          <w:lang w:val="nb-NO"/>
          <w14:numForm w14:val="lining"/>
        </w:rPr>
        <w:br/>
      </w:r>
      <w:r>
        <w:rPr>
          <w:rFonts w:ascii="Calibri" w:hAnsi="Calibri" w:cs="Calibri"/>
          <w:b/>
          <w:bCs/>
          <w:lang w:val="no"/>
        </w:rPr>
        <w:br/>
      </w:r>
      <w:r w:rsidRPr="0096616F">
        <w:rPr>
          <w:color w:val="231F20"/>
          <w:lang w:val="nb-NO"/>
          <w14:numForm w14:val="lining"/>
        </w:rPr>
        <w:t xml:space="preserve">Kommunene i Lofoten er positive til en rusreform som skal sikre bedre helsetilbud og redusere opplevelsen av stigma for personer med et langvarig rusmisbruk. Vi er samtidig sterkt bekymret for den siste års utvikling i Norge som viser en økning i bruk av narkotika hos barn og unge. For </w:t>
      </w:r>
      <w:r>
        <w:rPr>
          <w:color w:val="231F20"/>
          <w:lang w:val="nb-NO"/>
          <w14:numForm w14:val="lining"/>
        </w:rPr>
        <w:t>Lofoten</w:t>
      </w:r>
      <w:r w:rsidRPr="0096616F">
        <w:rPr>
          <w:color w:val="231F20"/>
          <w:lang w:val="nb-NO"/>
          <w14:numForm w14:val="lining"/>
        </w:rPr>
        <w:t xml:space="preserve"> er det viktig med et reelt forbud mot narkotika for at samfunnet skal lykkes i å forebygge og bekjempe rus og kriminalitet.</w:t>
      </w:r>
      <w:r>
        <w:rPr>
          <w:color w:val="231F20"/>
          <w:lang w:val="nb-NO"/>
          <w14:numForm w14:val="lining"/>
        </w:rPr>
        <w:t xml:space="preserve"> </w:t>
      </w:r>
      <w:r w:rsidRPr="0096616F">
        <w:rPr>
          <w:color w:val="231F20"/>
          <w:lang w:val="nb-NO"/>
          <w14:numForm w14:val="lining"/>
        </w:rPr>
        <w:t xml:space="preserve">Rusreformutvalgets utredning er svært grundig, men vi mener at spørsmålet rundt avkriminalisering bør være en modell som skal gjelde bare for rusavhengige.  </w:t>
      </w:r>
      <w:r w:rsidRPr="0096616F">
        <w:rPr>
          <w:color w:val="231F20"/>
          <w:lang w:val="nb-NO"/>
          <w14:numForm w14:val="lining"/>
        </w:rPr>
        <w:br/>
      </w:r>
      <w:r w:rsidRPr="0096616F">
        <w:rPr>
          <w:color w:val="231F20"/>
          <w:lang w:val="nb-NO"/>
          <w14:numForm w14:val="lining"/>
        </w:rPr>
        <w:br/>
        <w:t xml:space="preserve">Våre kommuner fraråder derfor klart lovgivende myndigheter å gjennomføre forslaget slikt det er lagt frem. </w:t>
      </w:r>
      <w:r>
        <w:rPr>
          <w:rFonts w:ascii="Calibri" w:hAnsi="Calibri" w:cs="Calibri"/>
          <w:lang w:val="no"/>
        </w:rPr>
        <w:t xml:space="preserve">Rusreformutvalget ønsker å innføre en avkriminalisering for bruk og besittelse </w:t>
      </w:r>
      <w:r w:rsidRPr="0096616F">
        <w:rPr>
          <w:color w:val="231F20"/>
          <w:lang w:val="nb-NO"/>
          <w14:numForm w14:val="lining"/>
        </w:rPr>
        <w:t xml:space="preserve">av illegale rusmidler til eget bruk til å gjelde alle borgere. </w:t>
      </w:r>
    </w:p>
    <w:p w14:paraId="59F8752C" w14:textId="6403FC4E" w:rsidR="0096616F" w:rsidRPr="0096616F" w:rsidRDefault="0096616F" w:rsidP="0096616F">
      <w:pPr>
        <w:pStyle w:val="Brdtekst"/>
        <w:spacing w:before="64" w:line="304" w:lineRule="auto"/>
        <w:ind w:left="3231" w:right="161"/>
        <w:rPr>
          <w:color w:val="231F20"/>
          <w:lang w:val="nb-NO"/>
          <w14:numForm w14:val="lining"/>
        </w:rPr>
      </w:pPr>
      <w:r w:rsidRPr="0096616F">
        <w:rPr>
          <w:color w:val="231F20"/>
          <w:lang w:val="nb-NO"/>
          <w14:numForm w14:val="lining"/>
        </w:rPr>
        <w:t>Kommunene i Lofoten mener konsekvensene og signaleffekten av dette vil gi oss en økning i narkotikabruk spesielt blant barn og unge. Til tross for at bruk skal møtes med en reaksjon, vil mye av det kriminalitetsforebyggende arbeidet som i dag utføres i kommunene falle bort eller reduseres dersom man følger rusreformutvalgets modell. Vi vurderer det som viktig å styrke samhandling mellom justissektoren og helsetjenesten for å bedre ivareta personer med langvarig og alvorlig rusproblem. Vi støtter endringer opp mot denne bestemte målgruppen.</w:t>
      </w:r>
    </w:p>
    <w:p w14:paraId="21BAC2B5" w14:textId="77777777" w:rsidR="0096616F" w:rsidRDefault="0096616F" w:rsidP="0096616F">
      <w:pPr>
        <w:pStyle w:val="Brdtekst"/>
        <w:spacing w:before="64" w:line="304" w:lineRule="auto"/>
        <w:ind w:left="3231" w:right="161"/>
        <w:rPr>
          <w:rFonts w:ascii="Calibri" w:hAnsi="Calibri" w:cs="Calibri"/>
          <w:lang w:val="no"/>
        </w:rPr>
      </w:pPr>
      <w:r w:rsidRPr="0096616F">
        <w:rPr>
          <w:color w:val="231F20"/>
          <w:lang w:val="nb-NO"/>
          <w14:numForm w14:val="lining"/>
        </w:rPr>
        <w:t xml:space="preserve">Derimot støtter vi ikke avkriminalisering av bruk, besittelse og erverv av en bestemt mengde narkotika for hele den norske befolkningen.  </w:t>
      </w:r>
      <w:r w:rsidRPr="0096616F">
        <w:rPr>
          <w:color w:val="231F20"/>
          <w:lang w:val="nb-NO"/>
          <w14:numForm w14:val="lining"/>
        </w:rPr>
        <w:br/>
      </w:r>
      <w:r w:rsidRPr="0096616F">
        <w:rPr>
          <w:color w:val="231F20"/>
          <w:lang w:val="nb-NO"/>
          <w14:numForm w14:val="lining"/>
        </w:rPr>
        <w:br/>
        <w:t>Slik forslaget fremstår legges et stort og ressurskrevende ansvar over på kommunene uten påfølgende midler og kompetanse</w:t>
      </w:r>
      <w:r>
        <w:rPr>
          <w:color w:val="231F20"/>
          <w:lang w:val="nb-NO"/>
          <w14:numForm w14:val="lining"/>
        </w:rPr>
        <w:t xml:space="preserve">. </w:t>
      </w:r>
      <w:r w:rsidRPr="0096616F">
        <w:rPr>
          <w:color w:val="231F20"/>
          <w:lang w:val="nb-NO"/>
          <w14:numForm w14:val="lining"/>
        </w:rPr>
        <w:t xml:space="preserve">Signaleffekten av en avkriminalisering kan gi et signal om at narkotika i Norge nå </w:t>
      </w:r>
      <w:r>
        <w:rPr>
          <w:color w:val="231F20"/>
          <w:lang w:val="nb-NO"/>
          <w14:numForm w14:val="lining"/>
        </w:rPr>
        <w:t>er</w:t>
      </w:r>
      <w:r w:rsidRPr="0096616F">
        <w:rPr>
          <w:color w:val="231F20"/>
          <w:lang w:val="nb-NO"/>
          <w14:numForm w14:val="lining"/>
        </w:rPr>
        <w:t xml:space="preserve"> blitt lovlig. </w:t>
      </w:r>
      <w:r w:rsidRPr="0096616F">
        <w:rPr>
          <w:color w:val="231F20"/>
          <w:lang w:val="nb-NO"/>
          <w14:numForm w14:val="lining"/>
        </w:rPr>
        <w:br/>
        <w:t xml:space="preserve">Vi har allerede mottatt bekymringer fra våre fagfolk på området som møter barn og unge som nå tror at narkotika har blitt lovlig. Lofotens kommuner støtter ikke forslaget om at barn og unge skal kunne bruke, besitte, erverve en begrenset mengde narkotika til eget bruk uten sanksjonsmuligheter. Barn og unge er en sårbar gruppe. Måten vi som samfunn møter barn og unge på kan </w:t>
      </w:r>
      <w:r w:rsidRPr="0096616F">
        <w:rPr>
          <w:color w:val="231F20"/>
          <w:lang w:val="nb-NO"/>
          <w14:numForm w14:val="lining"/>
        </w:rPr>
        <w:lastRenderedPageBreak/>
        <w:t>være avgjørende for å hindre en videre ruskarriere</w:t>
      </w:r>
      <w:r>
        <w:rPr>
          <w:color w:val="231F20"/>
          <w:lang w:val="nb-NO"/>
          <w14:numForm w14:val="lining"/>
        </w:rPr>
        <w:t xml:space="preserve">. </w:t>
      </w:r>
      <w:r>
        <w:rPr>
          <w:rFonts w:ascii="Calibri" w:hAnsi="Calibri" w:cs="Calibri"/>
          <w:lang w:val="no"/>
        </w:rPr>
        <w:t xml:space="preserve">For barn og unge bør gjeldende reaksjoner styrkes og videreutvikles etter en nasjonal standard hvor fokuset ligger på oppfølging og hjelp. Det bør være like reaksjoner og tverrfaglig oppfølging i hele landet. Vi vet at langvarig og alvorlig rusmisbruk ofte er kombinert med andre former for kriminalitet. Våre kommuner mener fortsatt at politiet skal ha hjemmel for ransaking uavhengig om vedkommende person kommer inn under rusreformen eller ikke. Dette for å sikre at annen kriminalitet kan avdekkes i de tilfeller hvor det foreligger mistanke om narkotikasalg. </w:t>
      </w:r>
      <w:r>
        <w:rPr>
          <w:rFonts w:ascii="Calibri" w:hAnsi="Calibri" w:cs="Calibri"/>
          <w:lang w:val="no"/>
        </w:rPr>
        <w:br/>
      </w:r>
      <w:r>
        <w:rPr>
          <w:rFonts w:ascii="Calibri" w:hAnsi="Calibri" w:cs="Calibri"/>
          <w:lang w:val="no"/>
        </w:rPr>
        <w:br/>
        <w:t xml:space="preserve">Rusmisbruk er ofte kombinert med andre former for kriminalitet som vinning, vold, bedragerier og ordensforstyrrelser. Ved at politiet fratas hjemler for å ransake ved avdekking vil politiet miste virkemiddel for å avdekke og bekjempe kriminalitet. Gjennom "inngang" til avdekking av salgsledd er ransaking og beslag viktige virkemidler for politiet til å avdekke annen kriminalitet. Spesielt gjelder dette narkotikasalg til barn og unge hvor det viktig for politiet å ha hjemmel for å stoppe salgsleddet til ungdom. </w:t>
      </w:r>
      <w:r w:rsidRPr="0096616F">
        <w:rPr>
          <w:rFonts w:ascii="Calibri" w:hAnsi="Calibri" w:cs="Calibri"/>
          <w:lang w:val="no"/>
        </w:rPr>
        <w:t xml:space="preserve"> </w:t>
      </w:r>
      <w:r>
        <w:rPr>
          <w:rFonts w:ascii="Calibri" w:hAnsi="Calibri" w:cs="Calibri"/>
          <w:lang w:val="no"/>
        </w:rPr>
        <w:t xml:space="preserve">Gjeldende reaksjoner for barn og unge bør styrkes og videreutvikles med nasjonale like retningslinjer for reaksjonene. Den mengde narkotika som er foreslåtte grenseverdier må reduseres. Det bør heller gis en "godkjenning" fra fastlege om at vedkomne person lovlig kan oppbevare narkotika til eget bruk, men da i betydelig mindre mengde enn det utvalget foreslår. Kriteriene for å komme med i en slik ordning må være streng og det individuelle behovet vektlegges. Dette må kun gjelde for sterkt rusavhengige. </w:t>
      </w:r>
      <w:r>
        <w:rPr>
          <w:rFonts w:ascii="Calibri" w:hAnsi="Calibri" w:cs="Calibri"/>
          <w:lang w:val="no"/>
        </w:rPr>
        <w:br/>
      </w:r>
    </w:p>
    <w:p w14:paraId="4A8E445D" w14:textId="6F21B241" w:rsidR="0096616F" w:rsidRDefault="00B71E2B" w:rsidP="0096616F">
      <w:pPr>
        <w:pStyle w:val="Brdtekst"/>
        <w:spacing w:before="64" w:line="304" w:lineRule="auto"/>
        <w:ind w:left="3231" w:right="161"/>
        <w:rPr>
          <w:rFonts w:ascii="Calibri" w:hAnsi="Calibri" w:cs="Calibri"/>
          <w:lang w:val="no"/>
        </w:rPr>
      </w:pPr>
      <w:r>
        <w:rPr>
          <w:rFonts w:ascii="Calibri" w:hAnsi="Calibri" w:cs="Calibri"/>
          <w:lang w:val="no"/>
        </w:rPr>
        <w:t>K</w:t>
      </w:r>
      <w:r w:rsidR="0096616F" w:rsidRPr="0096616F">
        <w:rPr>
          <w:rFonts w:ascii="Calibri" w:hAnsi="Calibri" w:cs="Calibri"/>
          <w:lang w:val="no"/>
        </w:rPr>
        <w:t>ommune</w:t>
      </w:r>
      <w:r>
        <w:rPr>
          <w:rFonts w:ascii="Calibri" w:hAnsi="Calibri" w:cs="Calibri"/>
          <w:lang w:val="no"/>
        </w:rPr>
        <w:t>ne i Lofoten</w:t>
      </w:r>
      <w:r w:rsidR="0096616F" w:rsidRPr="0096616F">
        <w:rPr>
          <w:rFonts w:ascii="Calibri" w:hAnsi="Calibri" w:cs="Calibri"/>
          <w:lang w:val="no"/>
        </w:rPr>
        <w:t xml:space="preserve"> mener at barn og unge ikke skal ha mulighet for å inneha begrenset mengde narkotika uten straffereaksjoner. </w:t>
      </w:r>
      <w:r w:rsidR="0096616F">
        <w:rPr>
          <w:rFonts w:ascii="Calibri" w:hAnsi="Calibri" w:cs="Calibri"/>
          <w:lang w:val="no"/>
        </w:rPr>
        <w:t xml:space="preserve">Bruk av narkotika, erverv og besittelse av en begrenset mengde narkotika bør ikke gjelde den øvrige befolkning. Vi mener at signaleffekten av en avkriminalisering vil sende et signal om narkotika har blitt legalisert. </w:t>
      </w:r>
      <w:r w:rsidR="0096616F">
        <w:rPr>
          <w:rFonts w:ascii="Calibri" w:hAnsi="Calibri" w:cs="Calibri"/>
          <w:lang w:val="no"/>
        </w:rPr>
        <w:br/>
      </w:r>
      <w:r w:rsidR="0096616F">
        <w:rPr>
          <w:rFonts w:ascii="Calibri" w:hAnsi="Calibri" w:cs="Calibri"/>
          <w:lang w:val="no"/>
        </w:rPr>
        <w:br/>
      </w:r>
      <w:r w:rsidR="0096616F" w:rsidRPr="0096616F">
        <w:rPr>
          <w:b/>
          <w:bCs/>
          <w:color w:val="004D59"/>
          <w:sz w:val="26"/>
          <w:szCs w:val="26"/>
          <w:lang w:val="nb-NO"/>
          <w14:numForm w14:val="lining"/>
        </w:rPr>
        <w:t>M</w:t>
      </w:r>
      <w:r w:rsidR="0096616F">
        <w:rPr>
          <w:b/>
          <w:bCs/>
          <w:color w:val="004D59"/>
          <w:sz w:val="26"/>
          <w:szCs w:val="26"/>
          <w:lang w:val="nb-NO"/>
          <w14:numForm w14:val="lining"/>
        </w:rPr>
        <w:t>ålgruppe</w:t>
      </w:r>
      <w:r w:rsidR="0096616F" w:rsidRPr="0096616F">
        <w:rPr>
          <w:b/>
          <w:bCs/>
          <w:color w:val="004D59"/>
          <w:sz w:val="26"/>
          <w:szCs w:val="26"/>
          <w:lang w:val="nb-NO"/>
          <w14:numForm w14:val="lining"/>
        </w:rPr>
        <w:br/>
      </w:r>
      <w:r>
        <w:rPr>
          <w:rFonts w:ascii="Calibri" w:hAnsi="Calibri" w:cs="Calibri"/>
          <w:lang w:val="no"/>
        </w:rPr>
        <w:t>K</w:t>
      </w:r>
      <w:r w:rsidR="0096616F">
        <w:rPr>
          <w:rFonts w:ascii="Calibri" w:hAnsi="Calibri" w:cs="Calibri"/>
          <w:lang w:val="no"/>
        </w:rPr>
        <w:t>ommune</w:t>
      </w:r>
      <w:r>
        <w:rPr>
          <w:rFonts w:ascii="Calibri" w:hAnsi="Calibri" w:cs="Calibri"/>
          <w:lang w:val="no"/>
        </w:rPr>
        <w:t>ne i Lofoten</w:t>
      </w:r>
      <w:r w:rsidR="0096616F">
        <w:rPr>
          <w:rFonts w:ascii="Calibri" w:hAnsi="Calibri" w:cs="Calibri"/>
          <w:lang w:val="no"/>
        </w:rPr>
        <w:t xml:space="preserve"> mener at målgruppen for avkriminalisering av bruk, erverv og inneha en begrenset mengde narkotika må begrenses til personer med et alvorlig og langvarig rusproblem, og ikke gjelde hele befolkningen. Det må utredes egne kriterier for hvem i denne bestemte målgruppen som kan få fritak fra straffereaksjoner, og hvem som kan utstede fritak. Fastlege, behandlende institusjon eller rustjeneste i kommunen bør vurderes som godkjenner av frikort/bevis som kan fremlegges politiet. Vi støtter at reaksjon i form av oppmøte for en rådgivende tjeneste i kommunen for personer med alvorlig og </w:t>
      </w:r>
      <w:r w:rsidR="0096616F" w:rsidRPr="00533A89">
        <w:rPr>
          <w:rFonts w:ascii="Calibri" w:hAnsi="Calibri" w:cs="Calibri"/>
          <w:lang w:val="no"/>
        </w:rPr>
        <w:t xml:space="preserve">langvarig </w:t>
      </w:r>
      <w:r w:rsidR="00F64565" w:rsidRPr="00533A89">
        <w:rPr>
          <w:rFonts w:ascii="Calibri" w:hAnsi="Calibri" w:cs="Calibri"/>
          <w:lang w:val="no"/>
        </w:rPr>
        <w:t>rusproblem</w:t>
      </w:r>
      <w:r w:rsidR="00F64565">
        <w:rPr>
          <w:rFonts w:ascii="Calibri" w:hAnsi="Calibri" w:cs="Calibri"/>
          <w:lang w:val="no"/>
        </w:rPr>
        <w:t xml:space="preserve"> </w:t>
      </w:r>
      <w:r w:rsidR="0096616F">
        <w:rPr>
          <w:rFonts w:ascii="Calibri" w:hAnsi="Calibri" w:cs="Calibri"/>
          <w:lang w:val="no"/>
        </w:rPr>
        <w:t>vil gi mulighet for kontakt, oppfølging og helsetilbud. Samtidig vurderer vi at det må være sanksjoner ved manglende oppmøte.</w:t>
      </w:r>
    </w:p>
    <w:p w14:paraId="1882F589" w14:textId="20886042" w:rsidR="0096616F" w:rsidRDefault="0096616F" w:rsidP="0096616F">
      <w:pPr>
        <w:pStyle w:val="Brdtekst"/>
        <w:spacing w:before="64" w:line="304" w:lineRule="auto"/>
        <w:ind w:left="3231" w:right="161"/>
        <w:rPr>
          <w:rFonts w:ascii="Calibri" w:hAnsi="Calibri" w:cs="Calibri"/>
          <w:lang w:val="no"/>
        </w:rPr>
      </w:pPr>
      <w:r>
        <w:rPr>
          <w:rFonts w:ascii="Calibri" w:hAnsi="Calibri" w:cs="Calibri"/>
          <w:lang w:val="no"/>
        </w:rPr>
        <w:t>I folkehelsemeldingen vektlegges samlet innsats for å fremme befolkningens helse, forebygge somatisk og psykisk sykdom, skade eller lidelse.</w:t>
      </w:r>
      <w:r w:rsidR="002B2F89">
        <w:rPr>
          <w:rFonts w:ascii="Calibri" w:hAnsi="Calibri" w:cs="Calibri"/>
          <w:lang w:val="no"/>
        </w:rPr>
        <w:t xml:space="preserve"> </w:t>
      </w:r>
      <w:r>
        <w:rPr>
          <w:rFonts w:ascii="Calibri" w:hAnsi="Calibri" w:cs="Calibri"/>
          <w:lang w:val="no"/>
        </w:rPr>
        <w:t xml:space="preserve">Et godt liv i et </w:t>
      </w:r>
      <w:r>
        <w:rPr>
          <w:rFonts w:ascii="Calibri" w:hAnsi="Calibri" w:cs="Calibri"/>
          <w:lang w:val="no"/>
        </w:rPr>
        <w:lastRenderedPageBreak/>
        <w:t>trygt samfunn fremheves. Folkehelseinnsatsen i Norge skal styrke og påvirke faktorer som beskytter mot helsetrusler.</w:t>
      </w:r>
      <w:r w:rsidR="002B2F89">
        <w:rPr>
          <w:rFonts w:ascii="Calibri" w:hAnsi="Calibri" w:cs="Calibri"/>
          <w:lang w:val="no"/>
        </w:rPr>
        <w:t xml:space="preserve"> </w:t>
      </w:r>
      <w:r>
        <w:rPr>
          <w:rFonts w:ascii="Calibri" w:hAnsi="Calibri" w:cs="Calibri"/>
          <w:lang w:val="no"/>
        </w:rPr>
        <w:t xml:space="preserve">Folkehelseloven skal bidra til en samfunnsutvikling som fremmer folkehelse. </w:t>
      </w:r>
    </w:p>
    <w:p w14:paraId="551C0760" w14:textId="24E3DEEE" w:rsidR="0096616F" w:rsidRPr="0096616F" w:rsidRDefault="00B71E2B" w:rsidP="0096616F">
      <w:pPr>
        <w:pStyle w:val="Brdtekst"/>
        <w:spacing w:before="64" w:line="304" w:lineRule="auto"/>
        <w:ind w:left="3231" w:right="161"/>
        <w:rPr>
          <w:rFonts w:ascii="Calibri" w:hAnsi="Calibri" w:cs="Calibri"/>
          <w:lang w:val="no"/>
        </w:rPr>
      </w:pPr>
      <w:r>
        <w:rPr>
          <w:rFonts w:ascii="Calibri" w:hAnsi="Calibri" w:cs="Calibri"/>
          <w:lang w:val="no"/>
        </w:rPr>
        <w:t>K</w:t>
      </w:r>
      <w:r w:rsidR="0096616F">
        <w:rPr>
          <w:rFonts w:ascii="Calibri" w:hAnsi="Calibri" w:cs="Calibri"/>
          <w:lang w:val="no"/>
        </w:rPr>
        <w:t>ommune</w:t>
      </w:r>
      <w:r>
        <w:rPr>
          <w:rFonts w:ascii="Calibri" w:hAnsi="Calibri" w:cs="Calibri"/>
          <w:lang w:val="no"/>
        </w:rPr>
        <w:t>ne i Lofoten</w:t>
      </w:r>
      <w:r w:rsidR="0096616F">
        <w:rPr>
          <w:rFonts w:ascii="Calibri" w:hAnsi="Calibri" w:cs="Calibri"/>
          <w:lang w:val="no"/>
        </w:rPr>
        <w:t xml:space="preserve"> vurderer at </w:t>
      </w:r>
      <w:r w:rsidR="00533A89">
        <w:rPr>
          <w:rFonts w:ascii="Calibri" w:hAnsi="Calibri" w:cs="Calibri"/>
          <w:lang w:val="no"/>
        </w:rPr>
        <w:t>R</w:t>
      </w:r>
      <w:r w:rsidR="0096616F" w:rsidRPr="00533A89">
        <w:rPr>
          <w:rFonts w:ascii="Calibri" w:hAnsi="Calibri" w:cs="Calibri"/>
          <w:lang w:val="no"/>
        </w:rPr>
        <w:t>us</w:t>
      </w:r>
      <w:r w:rsidR="00F64565" w:rsidRPr="00533A89">
        <w:rPr>
          <w:rFonts w:ascii="Calibri" w:hAnsi="Calibri" w:cs="Calibri"/>
          <w:lang w:val="no"/>
        </w:rPr>
        <w:t>re</w:t>
      </w:r>
      <w:r w:rsidR="0096616F" w:rsidRPr="00533A89">
        <w:rPr>
          <w:rFonts w:ascii="Calibri" w:hAnsi="Calibri" w:cs="Calibri"/>
          <w:lang w:val="no"/>
        </w:rPr>
        <w:t>f</w:t>
      </w:r>
      <w:r w:rsidR="0096616F">
        <w:rPr>
          <w:rFonts w:ascii="Calibri" w:hAnsi="Calibri" w:cs="Calibri"/>
          <w:lang w:val="no"/>
        </w:rPr>
        <w:t xml:space="preserve">ormutvalgets forslag i liten grad samsvarer med folkehelselovens intensjon om å arbeide for et trygt samfunn og et godt liv for alle innbyggerne våre. Rusreformen slik den er fremlagt har ikke utredet godt nok hvilken trussel avkriminalisering av narkotika til eget bruk kan ha på befolkningens helse og trygghet i et fremtidsperspektiv. Norge ligger lavest i Europa i bruk av narkotika, noe som viser at ruspolitikken frem til nå har hatt god effekt for den norske befolkningen.  Alkoholloven har også i formålsparagrafen at vi som samfunn skal arbeide for å begrense i størst mulig utstrekning de samfunnsmessige og individuelle skader som alkoholbruk kan innebære. Det å få bo i et trygt samfunn som ønsker å fremme og beskytte både befolkningens helse, sosiale og fysiske liv er noe av det viktigste i menneskers liv. Dette er de mest grunnleggende verdiene i vårt velferdssamfunn. </w:t>
      </w:r>
      <w:r w:rsidR="0096616F" w:rsidRPr="0096616F">
        <w:rPr>
          <w:rFonts w:ascii="Calibri" w:hAnsi="Calibri" w:cs="Calibri"/>
          <w:lang w:val="no"/>
        </w:rPr>
        <w:t xml:space="preserve">Det å gi hele den norske befolkningen anledning til både bruk, erverv og inneha en begrenset mengde narkotika uten sanksjoner kan gi uante samfunnsmessige og individuelle skader. </w:t>
      </w:r>
    </w:p>
    <w:p w14:paraId="4D8264CF" w14:textId="77777777" w:rsidR="0096616F" w:rsidRDefault="0096616F" w:rsidP="0096616F">
      <w:pPr>
        <w:pStyle w:val="Brdtekst"/>
        <w:spacing w:before="64" w:line="304" w:lineRule="auto"/>
        <w:ind w:left="3231" w:right="161"/>
        <w:rPr>
          <w:rFonts w:ascii="Calibri" w:hAnsi="Calibri" w:cs="Calibri"/>
          <w:lang w:val="no"/>
        </w:rPr>
      </w:pPr>
    </w:p>
    <w:p w14:paraId="2F53D07B" w14:textId="44BD893B" w:rsidR="0096616F" w:rsidRDefault="0096616F" w:rsidP="0096616F">
      <w:pPr>
        <w:pStyle w:val="Brdtekst"/>
        <w:spacing w:before="64" w:line="304" w:lineRule="auto"/>
        <w:ind w:left="3231" w:right="161"/>
        <w:rPr>
          <w:rFonts w:ascii="Calibri" w:hAnsi="Calibri" w:cs="Calibri"/>
          <w:lang w:val="no"/>
        </w:rPr>
      </w:pPr>
      <w:r>
        <w:rPr>
          <w:rFonts w:ascii="Calibri" w:hAnsi="Calibri" w:cs="Calibri"/>
          <w:lang w:val="no"/>
        </w:rPr>
        <w:t xml:space="preserve">Regjeringen vektlegger et bærekraftig samfunn. Både innen folkehelse og ansvarlig alkoholhåndtering kombineres juridiske og helsefaglige virkemidler i et samspill for å begrense negative samfunnskonsekvenser. </w:t>
      </w:r>
    </w:p>
    <w:p w14:paraId="3D71DA06" w14:textId="41EB2D0E" w:rsidR="0096616F" w:rsidRDefault="0096616F" w:rsidP="0096616F">
      <w:pPr>
        <w:pStyle w:val="Brdtekst"/>
        <w:spacing w:before="64" w:line="304" w:lineRule="auto"/>
        <w:ind w:left="3231" w:right="161"/>
        <w:rPr>
          <w:rFonts w:ascii="Calibri" w:hAnsi="Calibri" w:cs="Calibri"/>
          <w:lang w:val="no"/>
        </w:rPr>
      </w:pPr>
      <w:r>
        <w:rPr>
          <w:rFonts w:ascii="Calibri" w:hAnsi="Calibri" w:cs="Calibri"/>
          <w:lang w:val="no"/>
        </w:rPr>
        <w:t>Denne samfunnsmessige og individuelle kostnaden burde vært utredet ytterligere i rus</w:t>
      </w:r>
      <w:r w:rsidR="009E2408">
        <w:rPr>
          <w:rFonts w:ascii="Calibri" w:hAnsi="Calibri" w:cs="Calibri"/>
          <w:lang w:val="no"/>
        </w:rPr>
        <w:t>reform</w:t>
      </w:r>
      <w:r>
        <w:rPr>
          <w:rFonts w:ascii="Calibri" w:hAnsi="Calibri" w:cs="Calibri"/>
          <w:lang w:val="no"/>
        </w:rPr>
        <w:t>utvalgets forslag.</w:t>
      </w:r>
    </w:p>
    <w:p w14:paraId="34ADC2D2" w14:textId="77777777" w:rsidR="0096616F" w:rsidRDefault="0096616F" w:rsidP="0096616F">
      <w:pPr>
        <w:adjustRightInd w:val="0"/>
        <w:spacing w:after="200" w:line="276" w:lineRule="auto"/>
        <w:ind w:left="2871" w:firstLine="360"/>
        <w:rPr>
          <w:rFonts w:ascii="Calibri" w:hAnsi="Calibri" w:cs="Calibri"/>
          <w:b/>
          <w:bCs/>
          <w:lang w:val="no"/>
        </w:rPr>
      </w:pPr>
    </w:p>
    <w:p w14:paraId="53C5DBC4" w14:textId="34762D1F" w:rsidR="0096616F" w:rsidRPr="0096616F" w:rsidRDefault="0096616F" w:rsidP="0096616F">
      <w:pPr>
        <w:adjustRightInd w:val="0"/>
        <w:spacing w:after="200" w:line="276" w:lineRule="auto"/>
        <w:ind w:left="2871" w:firstLine="360"/>
        <w:rPr>
          <w:b/>
          <w:bCs/>
          <w:color w:val="004D59"/>
          <w:sz w:val="26"/>
          <w:szCs w:val="26"/>
          <w:lang w:val="nb-NO"/>
          <w14:numForm w14:val="lining"/>
        </w:rPr>
      </w:pPr>
      <w:r w:rsidRPr="0096616F">
        <w:rPr>
          <w:b/>
          <w:bCs/>
          <w:color w:val="004D59"/>
          <w:sz w:val="26"/>
          <w:szCs w:val="26"/>
          <w:lang w:val="nb-NO"/>
          <w14:numForm w14:val="lining"/>
        </w:rPr>
        <w:t>T</w:t>
      </w:r>
      <w:r>
        <w:rPr>
          <w:b/>
          <w:bCs/>
          <w:color w:val="004D59"/>
          <w:sz w:val="26"/>
          <w:szCs w:val="26"/>
          <w:lang w:val="nb-NO"/>
          <w14:numForm w14:val="lining"/>
        </w:rPr>
        <w:t>rygghet</w:t>
      </w:r>
    </w:p>
    <w:p w14:paraId="33D50B44" w14:textId="7DB38E10" w:rsidR="0096616F" w:rsidRDefault="0096616F" w:rsidP="0096616F">
      <w:pPr>
        <w:pStyle w:val="Brdtekst"/>
        <w:spacing w:before="64" w:line="304" w:lineRule="auto"/>
        <w:ind w:left="3231" w:right="161"/>
        <w:rPr>
          <w:rFonts w:ascii="Calibri" w:hAnsi="Calibri" w:cs="Calibri"/>
          <w:lang w:val="no"/>
        </w:rPr>
      </w:pPr>
      <w:r>
        <w:rPr>
          <w:rFonts w:ascii="Calibri" w:hAnsi="Calibri" w:cs="Calibri"/>
          <w:lang w:val="no"/>
        </w:rPr>
        <w:t>I våre kommuner vet vi at forebygging og bekjempelse av kriminalitet er viktig for å skape et trygt samfunn. Narkotikabruk for mange barn og unge kan være inngangsporten til alvorligere kriminalitet, og føre til at flere faller på utsiden av samfunnet. En fullstendig avkriminalisering av narkotika er et "eksperiment" for fremtiden, der vi ser at narkotika finansierer kriminelle nettverk og alvorlig kriminalitet i Norge og andre land. For barn og unge kan bruk av narkotika føre til større frafall i videregående skole og i arbeidslivet. Dette bekymrer oss sterkt.</w:t>
      </w:r>
      <w:r>
        <w:rPr>
          <w:rFonts w:ascii="Calibri" w:hAnsi="Calibri" w:cs="Calibri"/>
          <w:lang w:val="no"/>
        </w:rPr>
        <w:br/>
      </w:r>
    </w:p>
    <w:p w14:paraId="0F1DF04C" w14:textId="6952C9BE" w:rsidR="0096616F" w:rsidRDefault="008922CC" w:rsidP="0096616F">
      <w:pPr>
        <w:pStyle w:val="Brdtekst"/>
        <w:spacing w:before="64" w:line="304" w:lineRule="auto"/>
        <w:ind w:left="3231" w:right="161"/>
        <w:rPr>
          <w:rFonts w:ascii="Calibri" w:hAnsi="Calibri" w:cs="Calibri"/>
          <w:lang w:val="no"/>
        </w:rPr>
      </w:pPr>
      <w:r>
        <w:rPr>
          <w:rFonts w:ascii="Calibri" w:hAnsi="Calibri" w:cs="Calibri"/>
          <w:lang w:val="no"/>
        </w:rPr>
        <w:t>K</w:t>
      </w:r>
      <w:r w:rsidR="0096616F">
        <w:rPr>
          <w:rFonts w:ascii="Calibri" w:hAnsi="Calibri" w:cs="Calibri"/>
          <w:lang w:val="no"/>
        </w:rPr>
        <w:t>ommune</w:t>
      </w:r>
      <w:r>
        <w:rPr>
          <w:rFonts w:ascii="Calibri" w:hAnsi="Calibri" w:cs="Calibri"/>
          <w:lang w:val="no"/>
        </w:rPr>
        <w:t>ne i Lofoten</w:t>
      </w:r>
      <w:r w:rsidR="0096616F">
        <w:rPr>
          <w:rFonts w:ascii="Calibri" w:hAnsi="Calibri" w:cs="Calibri"/>
          <w:lang w:val="no"/>
        </w:rPr>
        <w:t xml:space="preserve"> mener at rusreformutvalget ikke har lagt nok vekt på de samfunnsmessige konsekvenser forslaget kan ha for det universelle rusforebyggende arbeid rettet mot barn og unge, samt de individuelle konsekvensene forslaget kan gi unge og deres foresatte. </w:t>
      </w:r>
    </w:p>
    <w:p w14:paraId="0A984241" w14:textId="4473F26E" w:rsidR="0096616F" w:rsidRDefault="0096616F" w:rsidP="0096616F">
      <w:pPr>
        <w:pStyle w:val="Brdtekst"/>
        <w:spacing w:before="64" w:line="304" w:lineRule="auto"/>
        <w:ind w:left="3231" w:right="161"/>
        <w:rPr>
          <w:rFonts w:ascii="Calibri" w:hAnsi="Calibri" w:cs="Calibri"/>
          <w:lang w:val="no"/>
        </w:rPr>
      </w:pPr>
      <w:r>
        <w:rPr>
          <w:rFonts w:ascii="Calibri" w:hAnsi="Calibri" w:cs="Calibri"/>
          <w:lang w:val="no"/>
        </w:rPr>
        <w:t xml:space="preserve">Forslaget slik det er fremlagt gir barn og unge i vårt land anledning til bruk, erverv og inneha en begrenset mengde narkotika uten sanksjoner. </w:t>
      </w:r>
    </w:p>
    <w:p w14:paraId="208A518D" w14:textId="77777777" w:rsidR="00533A89" w:rsidRDefault="0096616F" w:rsidP="00D0302E">
      <w:pPr>
        <w:pStyle w:val="Brdtekst"/>
        <w:spacing w:before="64" w:line="304" w:lineRule="auto"/>
        <w:ind w:left="3231" w:right="161"/>
        <w:rPr>
          <w:rFonts w:ascii="Calibri" w:hAnsi="Calibri" w:cs="Calibri"/>
          <w:lang w:val="no"/>
        </w:rPr>
      </w:pPr>
      <w:r w:rsidRPr="0096616F">
        <w:rPr>
          <w:rFonts w:ascii="Calibri" w:hAnsi="Calibri" w:cs="Calibri"/>
          <w:lang w:val="no"/>
        </w:rPr>
        <w:t>Vi vurderer rusreformutvalgets forslag</w:t>
      </w:r>
      <w:r w:rsidR="00533A89">
        <w:rPr>
          <w:rFonts w:ascii="Calibri" w:hAnsi="Calibri" w:cs="Calibri"/>
          <w:lang w:val="no"/>
        </w:rPr>
        <w:t xml:space="preserve"> </w:t>
      </w:r>
      <w:r w:rsidRPr="0096616F">
        <w:rPr>
          <w:rFonts w:ascii="Calibri" w:hAnsi="Calibri" w:cs="Calibri"/>
          <w:lang w:val="no"/>
        </w:rPr>
        <w:t>som et eksperiment på våre barns helse, sosiale liv og trygghet. Har vi råd til å ta den risikoen for våre barn?</w:t>
      </w:r>
      <w:r>
        <w:rPr>
          <w:rFonts w:ascii="Calibri" w:hAnsi="Calibri" w:cs="Calibri"/>
          <w:lang w:val="no"/>
        </w:rPr>
        <w:t xml:space="preserve"> </w:t>
      </w:r>
    </w:p>
    <w:p w14:paraId="0D1799F4" w14:textId="05978307" w:rsidR="0096616F" w:rsidRDefault="0096616F" w:rsidP="00D0302E">
      <w:pPr>
        <w:pStyle w:val="Brdtekst"/>
        <w:spacing w:before="64" w:line="304" w:lineRule="auto"/>
        <w:ind w:left="3231" w:right="161"/>
        <w:rPr>
          <w:rFonts w:ascii="Calibri" w:hAnsi="Calibri" w:cs="Calibri"/>
          <w:lang w:val="no"/>
        </w:rPr>
      </w:pPr>
      <w:r>
        <w:rPr>
          <w:rFonts w:ascii="Calibri" w:hAnsi="Calibri" w:cs="Calibri"/>
          <w:lang w:val="no"/>
        </w:rPr>
        <w:lastRenderedPageBreak/>
        <w:t>I det forebyggende arbeidet arbeides det med å skape gode oppvekstmiljø hvor tydelige, omsorgsfulle og trygge foreldre som arbeider for ikke å utsette sine barn for fare vektlegges.</w:t>
      </w:r>
      <w:r w:rsidR="00D0302E">
        <w:rPr>
          <w:rFonts w:ascii="Calibri" w:hAnsi="Calibri" w:cs="Calibri"/>
          <w:lang w:val="no"/>
        </w:rPr>
        <w:t xml:space="preserve"> </w:t>
      </w:r>
      <w:r>
        <w:rPr>
          <w:rFonts w:ascii="Calibri" w:hAnsi="Calibri" w:cs="Calibri"/>
          <w:lang w:val="no"/>
        </w:rPr>
        <w:t xml:space="preserve">De grunnleggende verdiene om å beskytte og påvirke faktorer som kan redusere eller skade innbyggernes helse, trygghet og oppvekst blir hemmet slik forslaget foreligger. </w:t>
      </w:r>
    </w:p>
    <w:p w14:paraId="2236D605" w14:textId="77777777" w:rsidR="00D0302E" w:rsidRDefault="00D0302E" w:rsidP="0096616F">
      <w:pPr>
        <w:pStyle w:val="Brdtekst"/>
        <w:spacing w:before="64" w:line="304" w:lineRule="auto"/>
        <w:ind w:left="3231" w:right="161"/>
        <w:rPr>
          <w:rFonts w:ascii="Calibri" w:hAnsi="Calibri" w:cs="Calibri"/>
          <w:lang w:val="no"/>
        </w:rPr>
      </w:pPr>
    </w:p>
    <w:p w14:paraId="1C0BF44E" w14:textId="60DB253D" w:rsidR="0096616F" w:rsidRDefault="0096616F" w:rsidP="00D0302E">
      <w:pPr>
        <w:pStyle w:val="Brdtekst"/>
        <w:spacing w:before="64" w:line="304" w:lineRule="auto"/>
        <w:ind w:left="3231" w:right="161"/>
        <w:rPr>
          <w:rFonts w:ascii="Calibri" w:hAnsi="Calibri" w:cs="Calibri"/>
          <w:lang w:val="no"/>
        </w:rPr>
      </w:pPr>
      <w:r>
        <w:rPr>
          <w:rFonts w:ascii="Calibri" w:hAnsi="Calibri" w:cs="Calibri"/>
          <w:lang w:val="no"/>
        </w:rPr>
        <w:t>Slik vi opplever dette har forslaget fra rusreformutvalget mangelfull fordypning i dagens tilnærminger, metoder, tiltak og samarbeid mellom justissektoren, barnevern og helsetjenester for å snu en negativ rusutvikling hos barn og unge. Å forebygge rusmisbruk hos barn og unge må skje tidlig og i et bredt perspektiv i samhandling med barnets nærmeste. Kommunene i Lofoten er opptatt av gode oppvekstsvilkår og trygge nærmiljø for alle barn under 18 år. Det krever målrettede tiltak og virkemidler for utsatte barn og deres foresatte. Narkotikabruk blant barn og unge er ofte utrykk for en mangelfull omsorg og/eller valg av et destruktivt ungdomsmiljø. Foresattes rusproblemer, som påvirker barns omsorg daglig, krever også at politi og kommune kan samarbeide til barns beste, hvis foreldre ikke bidrar med den omsorg og trygghet for barn og unge som vi forventer av hjemmet til barnet.</w:t>
      </w:r>
      <w:r>
        <w:rPr>
          <w:rFonts w:ascii="Calibri" w:hAnsi="Calibri" w:cs="Calibri"/>
          <w:lang w:val="no"/>
        </w:rPr>
        <w:br/>
      </w:r>
    </w:p>
    <w:p w14:paraId="284C3304" w14:textId="1138F7E6" w:rsidR="0096616F" w:rsidRDefault="0096616F" w:rsidP="00D0302E">
      <w:pPr>
        <w:pStyle w:val="Brdtekst"/>
        <w:spacing w:before="64" w:line="304" w:lineRule="auto"/>
        <w:ind w:left="3231" w:right="161"/>
        <w:rPr>
          <w:rFonts w:ascii="Calibri" w:hAnsi="Calibri" w:cs="Calibri"/>
          <w:lang w:val="no"/>
        </w:rPr>
      </w:pPr>
      <w:r w:rsidRPr="00D0302E">
        <w:rPr>
          <w:b/>
          <w:bCs/>
          <w:color w:val="004D59"/>
          <w:sz w:val="26"/>
          <w:szCs w:val="26"/>
          <w:lang w:val="nb-NO"/>
          <w14:numForm w14:val="lining"/>
        </w:rPr>
        <w:t>Endret praksis</w:t>
      </w:r>
      <w:r w:rsidRPr="00D0302E">
        <w:rPr>
          <w:b/>
          <w:bCs/>
          <w:color w:val="004D59"/>
          <w:sz w:val="26"/>
          <w:szCs w:val="26"/>
          <w:lang w:val="nb-NO"/>
          <w14:numForm w14:val="lining"/>
        </w:rPr>
        <w:br/>
      </w:r>
      <w:r>
        <w:rPr>
          <w:rFonts w:ascii="Calibri" w:hAnsi="Calibri" w:cs="Calibri"/>
          <w:b/>
          <w:bCs/>
          <w:lang w:val="no"/>
        </w:rPr>
        <w:br/>
      </w:r>
      <w:r>
        <w:rPr>
          <w:rFonts w:ascii="Calibri" w:hAnsi="Calibri" w:cs="Calibri"/>
          <w:lang w:val="no"/>
        </w:rPr>
        <w:t>Siden rusreformutvalget foreslår å legge et svært stort ansvar på kommunen er vi bekymret for at politiet vil både bruke mindre ressurser og dreie sine ressurser over på andre oppgaver. Politiet er foreslått fortsatt å ha en rolle i å avdekke narkotikabruk og omsetning slik utvalget foreslår, men fratas mulighetene til å sanksjonere og straffe narkotikakriminalitet.  Dette kan føre</w:t>
      </w:r>
      <w:r w:rsidR="00533A89">
        <w:rPr>
          <w:rFonts w:ascii="Calibri" w:hAnsi="Calibri" w:cs="Calibri"/>
          <w:strike/>
          <w:lang w:val="no"/>
        </w:rPr>
        <w:t xml:space="preserve"> </w:t>
      </w:r>
      <w:r>
        <w:rPr>
          <w:rFonts w:ascii="Calibri" w:hAnsi="Calibri" w:cs="Calibri"/>
          <w:lang w:val="no"/>
        </w:rPr>
        <w:t xml:space="preserve">til at brukermiljø får utvikle seg i en negativ retning uten at det gjøres noen med dette. </w:t>
      </w:r>
      <w:r>
        <w:rPr>
          <w:rFonts w:ascii="Calibri" w:hAnsi="Calibri" w:cs="Calibri"/>
          <w:lang w:val="no"/>
        </w:rPr>
        <w:br/>
      </w:r>
      <w:r>
        <w:rPr>
          <w:rFonts w:ascii="Calibri" w:hAnsi="Calibri" w:cs="Calibri"/>
          <w:lang w:val="no"/>
        </w:rPr>
        <w:br/>
        <w:t xml:space="preserve">Ungdom og andre kan utvikle et alvorlig rusproblem uten at det fanges opp. Siden det med den foreslåtte modell langt på vei er lagt opp til en samtykkebasert ruspolitikk vil en ikke kunne sanksjonere ovenfor de som ikke ønsker hjelp. Hvilke konsekvenser dette vil få på lang sikt er vanskelig å forutse. </w:t>
      </w:r>
    </w:p>
    <w:p w14:paraId="5FC899D9" w14:textId="22F92FBA" w:rsidR="0096616F" w:rsidRDefault="00D0302E" w:rsidP="0062491D">
      <w:pPr>
        <w:pStyle w:val="Brdtekst"/>
        <w:spacing w:before="64" w:line="304" w:lineRule="auto"/>
        <w:ind w:left="3231" w:right="161"/>
        <w:rPr>
          <w:rFonts w:ascii="Calibri" w:hAnsi="Calibri" w:cs="Calibri"/>
          <w:b/>
          <w:bCs/>
          <w:lang w:val="no"/>
        </w:rPr>
      </w:pPr>
      <w:r>
        <w:rPr>
          <w:rFonts w:ascii="Calibri" w:hAnsi="Calibri" w:cs="Calibri"/>
          <w:lang w:val="no"/>
        </w:rPr>
        <w:t xml:space="preserve">Lofotrådet vil avslutningsvis understreke at </w:t>
      </w:r>
      <w:r w:rsidR="0096616F" w:rsidRPr="00D0302E">
        <w:rPr>
          <w:rFonts w:ascii="Calibri" w:hAnsi="Calibri" w:cs="Calibri"/>
          <w:lang w:val="no"/>
        </w:rPr>
        <w:t xml:space="preserve">Rusreformutvalgets innstilling </w:t>
      </w:r>
      <w:r w:rsidR="008922CC">
        <w:rPr>
          <w:rFonts w:ascii="Calibri" w:hAnsi="Calibri" w:cs="Calibri"/>
          <w:lang w:val="no"/>
        </w:rPr>
        <w:t>ikke bør</w:t>
      </w:r>
      <w:r w:rsidR="0096616F" w:rsidRPr="00D0302E">
        <w:rPr>
          <w:rFonts w:ascii="Calibri" w:hAnsi="Calibri" w:cs="Calibri"/>
          <w:lang w:val="no"/>
        </w:rPr>
        <w:t xml:space="preserve"> vedtas slik den foreligger nå, men</w:t>
      </w:r>
      <w:r w:rsidR="008922CC">
        <w:rPr>
          <w:rFonts w:ascii="Calibri" w:hAnsi="Calibri" w:cs="Calibri"/>
          <w:lang w:val="no"/>
        </w:rPr>
        <w:t xml:space="preserve"> </w:t>
      </w:r>
      <w:r w:rsidR="0096616F" w:rsidRPr="00D0302E">
        <w:rPr>
          <w:rFonts w:ascii="Calibri" w:hAnsi="Calibri" w:cs="Calibri"/>
          <w:lang w:val="no"/>
        </w:rPr>
        <w:t>endres i tråd med merknadene ovenfor.</w:t>
      </w:r>
    </w:p>
    <w:p w14:paraId="1835CC9B" w14:textId="77777777" w:rsidR="0096616F" w:rsidRPr="001D11BE" w:rsidRDefault="0096616F" w:rsidP="0096616F">
      <w:pPr>
        <w:pStyle w:val="Brdtekst"/>
        <w:spacing w:before="64" w:line="304" w:lineRule="auto"/>
        <w:ind w:left="3231" w:right="161"/>
        <w:rPr>
          <w14:numForm w14:val="lining"/>
        </w:rPr>
      </w:pPr>
    </w:p>
    <w:p w14:paraId="4DA287FD" w14:textId="77777777" w:rsidR="00417E63" w:rsidRPr="001D11BE" w:rsidRDefault="00417E63" w:rsidP="006E50F1">
      <w:pPr>
        <w:pStyle w:val="Brdtekst"/>
        <w:spacing w:before="5"/>
        <w:ind w:left="3231"/>
        <w:rPr>
          <w:sz w:val="28"/>
          <w14:numForm w14:val="lining"/>
        </w:rPr>
      </w:pPr>
    </w:p>
    <w:p w14:paraId="6F47C7B4" w14:textId="77777777" w:rsidR="00417E63" w:rsidRPr="004F3F6F" w:rsidRDefault="00935247" w:rsidP="006E50F1">
      <w:pPr>
        <w:pStyle w:val="Brdtekst"/>
        <w:spacing w:before="1"/>
        <w:ind w:left="3231"/>
        <w:rPr>
          <w:lang w:val="nb-NO"/>
          <w14:numForm w14:val="lining"/>
        </w:rPr>
      </w:pPr>
      <w:r w:rsidRPr="004F3F6F">
        <w:rPr>
          <w:color w:val="231F20"/>
          <w:lang w:val="nb-NO"/>
          <w14:numForm w14:val="lining"/>
        </w:rPr>
        <w:t>Vennlig hilsen</w:t>
      </w:r>
    </w:p>
    <w:p w14:paraId="2FC53994" w14:textId="77777777" w:rsidR="00417E63" w:rsidRPr="004F3F6F" w:rsidRDefault="00417E63" w:rsidP="006E50F1">
      <w:pPr>
        <w:pStyle w:val="Brdtekst"/>
        <w:spacing w:before="12"/>
        <w:ind w:left="3231"/>
        <w:rPr>
          <w:sz w:val="33"/>
          <w:lang w:val="nb-NO"/>
          <w14:numForm w14:val="lining"/>
        </w:rPr>
      </w:pPr>
    </w:p>
    <w:p w14:paraId="3C3EBFE7" w14:textId="77777777" w:rsidR="007A5AB6" w:rsidRPr="004F3F6F" w:rsidRDefault="00935247" w:rsidP="006E50F1">
      <w:pPr>
        <w:pStyle w:val="Brdtekst"/>
        <w:spacing w:line="304" w:lineRule="auto"/>
        <w:ind w:left="3231" w:right="5504"/>
        <w:rPr>
          <w:color w:val="231F20"/>
          <w:lang w:val="nb-NO"/>
          <w14:numForm w14:val="lining"/>
        </w:rPr>
      </w:pPr>
      <w:r w:rsidRPr="004F3F6F">
        <w:rPr>
          <w:color w:val="231F20"/>
          <w:lang w:val="nb-NO"/>
          <w14:numForm w14:val="lining"/>
        </w:rPr>
        <w:t>Remi Solberg Leder</w:t>
      </w:r>
    </w:p>
    <w:p w14:paraId="4E54D24A" w14:textId="77777777" w:rsidR="007A5AB6" w:rsidRPr="006E50F1" w:rsidRDefault="007A5AB6" w:rsidP="006E50F1">
      <w:pPr>
        <w:tabs>
          <w:tab w:val="left" w:pos="6789"/>
        </w:tabs>
        <w:spacing w:before="100"/>
        <w:ind w:left="3231"/>
        <w:rPr>
          <w:b/>
          <w:sz w:val="20"/>
          <w:lang w:val="nb-NO"/>
          <w14:numForm w14:val="lining"/>
        </w:rPr>
      </w:pPr>
    </w:p>
    <w:sectPr w:rsidR="007A5AB6" w:rsidRPr="006E50F1" w:rsidSect="006E50F1">
      <w:headerReference w:type="default" r:id="rId10"/>
      <w:footerReference w:type="even" r:id="rId11"/>
      <w:footerReference w:type="default" r:id="rId12"/>
      <w:type w:val="continuous"/>
      <w:pgSz w:w="11910" w:h="16840"/>
      <w:pgMar w:top="520" w:right="1040" w:bottom="280" w:left="420" w:header="0" w:footer="454" w:gutter="0"/>
      <w:pgNumType w:chapStyle="1" w:chapSep="colon"/>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DC42" w14:textId="77777777" w:rsidR="0082363B" w:rsidRDefault="0082363B" w:rsidP="007A5AB6">
      <w:r>
        <w:separator/>
      </w:r>
    </w:p>
  </w:endnote>
  <w:endnote w:type="continuationSeparator" w:id="0">
    <w:p w14:paraId="7E5B6869" w14:textId="77777777" w:rsidR="0082363B" w:rsidRDefault="0082363B" w:rsidP="007A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a Sans">
    <w:altName w:val="Calibri"/>
    <w:panose1 w:val="00000000000000000000"/>
    <w:charset w:val="4D"/>
    <w:family w:val="auto"/>
    <w:notTrueType/>
    <w:pitch w:val="variable"/>
    <w:sig w:usb0="00000007" w:usb1="00000000" w:usb2="00000000" w:usb3="00000000" w:csb0="00000093" w:csb1="00000000"/>
  </w:font>
  <w:font w:name="QuestaSans-Medium">
    <w:altName w:val="Cambria"/>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108877597"/>
      <w:docPartObj>
        <w:docPartGallery w:val="Page Numbers (Bottom of Page)"/>
        <w:docPartUnique/>
      </w:docPartObj>
    </w:sdtPr>
    <w:sdtEndPr>
      <w:rPr>
        <w:rStyle w:val="Sidetall"/>
      </w:rPr>
    </w:sdtEndPr>
    <w:sdtContent>
      <w:p w14:paraId="3965928A" w14:textId="77777777" w:rsidR="006E50F1" w:rsidRDefault="006E50F1" w:rsidP="00B94A6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8B38B9B" w14:textId="77777777" w:rsidR="006E50F1" w:rsidRDefault="006E50F1" w:rsidP="006E50F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515529777"/>
      <w:docPartObj>
        <w:docPartGallery w:val="Page Numbers (Bottom of Page)"/>
        <w:docPartUnique/>
      </w:docPartObj>
    </w:sdtPr>
    <w:sdtEndPr>
      <w:rPr>
        <w:rStyle w:val="Sidetall"/>
      </w:rPr>
    </w:sdtEndPr>
    <w:sdtContent>
      <w:p w14:paraId="65FCD5AB" w14:textId="77777777" w:rsidR="006E50F1" w:rsidRDefault="006E50F1" w:rsidP="00B94A6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2F9DFC3B" w14:textId="77777777" w:rsidR="006E50F1" w:rsidRDefault="006E50F1" w:rsidP="006E50F1">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07232" w14:textId="77777777" w:rsidR="0082363B" w:rsidRDefault="0082363B" w:rsidP="007A5AB6">
      <w:r>
        <w:separator/>
      </w:r>
    </w:p>
  </w:footnote>
  <w:footnote w:type="continuationSeparator" w:id="0">
    <w:p w14:paraId="04E9944B" w14:textId="77777777" w:rsidR="0082363B" w:rsidRDefault="0082363B" w:rsidP="007A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13AF" w14:textId="77777777" w:rsidR="007A5AB6" w:rsidRDefault="00146845" w:rsidP="00146845">
    <w:pPr>
      <w:pStyle w:val="Topptekst"/>
      <w:ind w:left="-624"/>
    </w:pPr>
    <w:r>
      <w:rPr>
        <w:noProof/>
      </w:rPr>
      <w:drawing>
        <wp:anchor distT="0" distB="0" distL="114300" distR="114300" simplePos="0" relativeHeight="251658240" behindDoc="0" locked="0" layoutInCell="1" allowOverlap="1" wp14:anchorId="506FCC6F" wp14:editId="6C02935E">
          <wp:simplePos x="0" y="0"/>
          <wp:positionH relativeFrom="column">
            <wp:posOffset>-266700</wp:posOffset>
          </wp:positionH>
          <wp:positionV relativeFrom="paragraph">
            <wp:posOffset>0</wp:posOffset>
          </wp:positionV>
          <wp:extent cx="2041451" cy="10674481"/>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FR_Brevark_Bestilling_BCK_2.pdf"/>
                  <pic:cNvPicPr/>
                </pic:nvPicPr>
                <pic:blipFill rotWithShape="1">
                  <a:blip r:embed="rId1">
                    <a:extLst>
                      <a:ext uri="{28A0092B-C50C-407E-A947-70E740481C1C}">
                        <a14:useLocalDpi xmlns:a14="http://schemas.microsoft.com/office/drawing/2010/main" val="0"/>
                      </a:ext>
                    </a:extLst>
                  </a:blip>
                  <a:srcRect r="72936"/>
                  <a:stretch/>
                </pic:blipFill>
                <pic:spPr bwMode="auto">
                  <a:xfrm>
                    <a:off x="0" y="0"/>
                    <a:ext cx="2041451" cy="106744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7288"/>
    <w:multiLevelType w:val="hybridMultilevel"/>
    <w:tmpl w:val="2B70D3B4"/>
    <w:lvl w:ilvl="0" w:tplc="FF2267E6">
      <w:start w:val="1"/>
      <w:numFmt w:val="bullet"/>
      <w:lvlText w:val=""/>
      <w:lvlJc w:val="left"/>
      <w:pPr>
        <w:ind w:left="3912" w:hanging="360"/>
      </w:pPr>
      <w:rPr>
        <w:rFonts w:ascii="Symbol" w:hAnsi="Symbol" w:hint="default"/>
        <w:color w:val="004E5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FF2267E6">
      <w:start w:val="1"/>
      <w:numFmt w:val="bullet"/>
      <w:lvlText w:val=""/>
      <w:lvlJc w:val="left"/>
      <w:pPr>
        <w:ind w:left="3600" w:hanging="360"/>
      </w:pPr>
      <w:rPr>
        <w:rFonts w:ascii="Symbol" w:hAnsi="Symbol" w:hint="default"/>
        <w:color w:val="004E59"/>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32381E"/>
    <w:multiLevelType w:val="hybridMultilevel"/>
    <w:tmpl w:val="14C07E00"/>
    <w:lvl w:ilvl="0" w:tplc="FF2267E6">
      <w:start w:val="1"/>
      <w:numFmt w:val="bullet"/>
      <w:lvlText w:val=""/>
      <w:lvlJc w:val="left"/>
      <w:pPr>
        <w:ind w:left="3912" w:hanging="360"/>
      </w:pPr>
      <w:rPr>
        <w:rFonts w:ascii="Symbol" w:hAnsi="Symbol" w:hint="default"/>
        <w:color w:val="004E5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FF2267E6">
      <w:start w:val="1"/>
      <w:numFmt w:val="bullet"/>
      <w:lvlText w:val=""/>
      <w:lvlJc w:val="left"/>
      <w:pPr>
        <w:ind w:left="3600" w:hanging="360"/>
      </w:pPr>
      <w:rPr>
        <w:rFonts w:ascii="Symbol" w:hAnsi="Symbol" w:hint="default"/>
        <w:color w:val="004E59"/>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5448E2"/>
    <w:multiLevelType w:val="hybridMultilevel"/>
    <w:tmpl w:val="6EFC1572"/>
    <w:lvl w:ilvl="0" w:tplc="FF2267E6">
      <w:start w:val="1"/>
      <w:numFmt w:val="bullet"/>
      <w:lvlText w:val=""/>
      <w:lvlJc w:val="left"/>
      <w:pPr>
        <w:ind w:left="3912" w:hanging="360"/>
      </w:pPr>
      <w:rPr>
        <w:rFonts w:ascii="Symbol" w:hAnsi="Symbol" w:hint="default"/>
        <w:color w:val="004E5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6F"/>
    <w:rsid w:val="00080071"/>
    <w:rsid w:val="00146845"/>
    <w:rsid w:val="001D11BE"/>
    <w:rsid w:val="002B2F89"/>
    <w:rsid w:val="002E4D96"/>
    <w:rsid w:val="003146E6"/>
    <w:rsid w:val="00417E63"/>
    <w:rsid w:val="004F3F6F"/>
    <w:rsid w:val="00533A89"/>
    <w:rsid w:val="005822DE"/>
    <w:rsid w:val="005D65F0"/>
    <w:rsid w:val="0062491D"/>
    <w:rsid w:val="006D6620"/>
    <w:rsid w:val="006E50F1"/>
    <w:rsid w:val="006F4EEE"/>
    <w:rsid w:val="007419B2"/>
    <w:rsid w:val="007A5AB6"/>
    <w:rsid w:val="0082363B"/>
    <w:rsid w:val="008922CC"/>
    <w:rsid w:val="00935247"/>
    <w:rsid w:val="0096616F"/>
    <w:rsid w:val="009E2408"/>
    <w:rsid w:val="00A315A1"/>
    <w:rsid w:val="00AB1A2C"/>
    <w:rsid w:val="00B71E2B"/>
    <w:rsid w:val="00D0302E"/>
    <w:rsid w:val="00F535D1"/>
    <w:rsid w:val="00F64565"/>
    <w:rsid w:val="00FF4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8EFF"/>
  <w15:docId w15:val="{05ADBE97-7166-4489-BB11-49BCC376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Questa Sans" w:eastAsia="Questa Sans" w:hAnsi="Questa Sans" w:cs="Questa Sans"/>
      <w:lang w:val="en-GB" w:eastAsia="en-GB" w:bidi="en-GB"/>
    </w:rPr>
  </w:style>
  <w:style w:type="paragraph" w:styleId="Overskrift1">
    <w:name w:val="heading 1"/>
    <w:basedOn w:val="Normal"/>
    <w:uiPriority w:val="9"/>
    <w:qFormat/>
    <w:pPr>
      <w:ind w:left="3189"/>
      <w:outlineLvl w:val="0"/>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A5AB6"/>
    <w:pPr>
      <w:tabs>
        <w:tab w:val="center" w:pos="4536"/>
        <w:tab w:val="right" w:pos="9072"/>
      </w:tabs>
    </w:pPr>
  </w:style>
  <w:style w:type="character" w:customStyle="1" w:styleId="TopptekstTegn">
    <w:name w:val="Topptekst Tegn"/>
    <w:basedOn w:val="Standardskriftforavsnitt"/>
    <w:link w:val="Topptekst"/>
    <w:uiPriority w:val="99"/>
    <w:rsid w:val="007A5AB6"/>
    <w:rPr>
      <w:rFonts w:ascii="Questa Sans" w:eastAsia="Questa Sans" w:hAnsi="Questa Sans" w:cs="Questa Sans"/>
      <w:lang w:val="en-GB" w:eastAsia="en-GB" w:bidi="en-GB"/>
    </w:rPr>
  </w:style>
  <w:style w:type="paragraph" w:styleId="Bunntekst">
    <w:name w:val="footer"/>
    <w:basedOn w:val="Normal"/>
    <w:link w:val="BunntekstTegn"/>
    <w:uiPriority w:val="99"/>
    <w:unhideWhenUsed/>
    <w:rsid w:val="007A5AB6"/>
    <w:pPr>
      <w:tabs>
        <w:tab w:val="center" w:pos="4536"/>
        <w:tab w:val="right" w:pos="9072"/>
      </w:tabs>
    </w:pPr>
  </w:style>
  <w:style w:type="character" w:customStyle="1" w:styleId="BunntekstTegn">
    <w:name w:val="Bunntekst Tegn"/>
    <w:basedOn w:val="Standardskriftforavsnitt"/>
    <w:link w:val="Bunntekst"/>
    <w:uiPriority w:val="99"/>
    <w:rsid w:val="007A5AB6"/>
    <w:rPr>
      <w:rFonts w:ascii="Questa Sans" w:eastAsia="Questa Sans" w:hAnsi="Questa Sans" w:cs="Questa Sans"/>
      <w:lang w:val="en-GB" w:eastAsia="en-GB" w:bidi="en-GB"/>
    </w:rPr>
  </w:style>
  <w:style w:type="character" w:styleId="Sidetall">
    <w:name w:val="page number"/>
    <w:basedOn w:val="Standardskriftforavsnitt"/>
    <w:uiPriority w:val="99"/>
    <w:semiHidden/>
    <w:unhideWhenUsed/>
    <w:rsid w:val="006E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AppData\Local\Microsoft\Windows\INetCache\Content.Outlook\B70ATWML\LFR_Brev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D5422E3AC8E444944F220F55C47F9C" ma:contentTypeVersion="10" ma:contentTypeDescription="Opprett et nytt dokument." ma:contentTypeScope="" ma:versionID="0d55f095ba0986248e246a41bba10866">
  <xsd:schema xmlns:xsd="http://www.w3.org/2001/XMLSchema" xmlns:xs="http://www.w3.org/2001/XMLSchema" xmlns:p="http://schemas.microsoft.com/office/2006/metadata/properties" xmlns:ns3="f1e8edfa-fdb9-499f-9646-237cfc25ae6c" xmlns:ns4="95418601-4574-4422-af8f-1e1f0393bb36" targetNamespace="http://schemas.microsoft.com/office/2006/metadata/properties" ma:root="true" ma:fieldsID="5cf631bf1ac301ae228ecb4aca97211e" ns3:_="" ns4:_="">
    <xsd:import namespace="f1e8edfa-fdb9-499f-9646-237cfc25ae6c"/>
    <xsd:import namespace="95418601-4574-4422-af8f-1e1f0393b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8edfa-fdb9-499f-9646-237cfc25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18601-4574-4422-af8f-1e1f0393bb3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B2E0F-0866-4035-93A1-AC5A7ED6A82A}">
  <ds:schemaRefs>
    <ds:schemaRef ds:uri="http://schemas.microsoft.com/sharepoint/v3/contenttype/forms"/>
  </ds:schemaRefs>
</ds:datastoreItem>
</file>

<file path=customXml/itemProps2.xml><?xml version="1.0" encoding="utf-8"?>
<ds:datastoreItem xmlns:ds="http://schemas.openxmlformats.org/officeDocument/2006/customXml" ds:itemID="{06E04CED-85B0-4234-9D57-4E545121F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4B5A36-8053-48BC-97D1-739EE65B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8edfa-fdb9-499f-9646-237cfc25ae6c"/>
    <ds:schemaRef ds:uri="95418601-4574-4422-af8f-1e1f0393b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LFR_Brevark</Template>
  <TotalTime>106</TotalTime>
  <Pages>4</Pages>
  <Words>1639</Words>
  <Characters>8688</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Ulrichsen</dc:creator>
  <cp:lastModifiedBy>Hanne Ulrichsen</cp:lastModifiedBy>
  <cp:revision>6</cp:revision>
  <cp:lastPrinted>2020-02-06T11:35:00Z</cp:lastPrinted>
  <dcterms:created xsi:type="dcterms:W3CDTF">2020-05-15T10:35:00Z</dcterms:created>
  <dcterms:modified xsi:type="dcterms:W3CDTF">2020-05-15T10:40:00Z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0x01010026D5422E3AC8E444944F220F55C47F9C</vt:lpwstr>
  </property>
</Properties>
</file>